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7A870536" w14:textId="617CE7D3"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1. Утвердить основные характеристики бюджета муниципального образования Новокубанский район на 2024 год:</w:t>
      </w:r>
    </w:p>
    <w:p w14:paraId="28DFEF31"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1) общий объем доходов в сумме 3 136 231,5 тысяч (три миллиарда сто тридцать шесть миллионов двести тридцать одна тысяча пятьсот) рублей;</w:t>
      </w:r>
    </w:p>
    <w:p w14:paraId="31E7E6F8"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2) общий объем расходов в сумме 3 203 680,4 тысяч (три миллиарда двести три миллиона шестьсот восемьдесят тысяч четыреста) рублей;</w:t>
      </w:r>
    </w:p>
    <w:p w14:paraId="28948C77"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5DD78EF"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4) дефицит бюджета муниципального образования Новокубанский район на 2024 год в сумме 67 448,9 тысяч (шестьдесят семь миллионов четыреста сорок восемь тысяч девятьсот) рублей.</w:t>
      </w:r>
    </w:p>
    <w:p w14:paraId="7C756281"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2. Утвердить основные характеристики бюджета муниципального образования Новокубанский район на 2025 год и на 2026 год:</w:t>
      </w:r>
    </w:p>
    <w:p w14:paraId="3E50EE77"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1) общий объем доходов на 2025 год в сумме 2 312 321,4 тысяча (два миллиарда триста двенадцать миллионов триста двадцать одна тысяча четыреста) рублей и на 2026 год в сумме 2 374 435,4 тысяч (два миллиарда триста семьдесят четыре миллиона четыреста тридцать пять тысяч четыреста) рублей;</w:t>
      </w:r>
    </w:p>
    <w:p w14:paraId="41D931F5"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2) общий объем расходов на 2025 год в сумме 2 314 621,4 тысячи (два миллиарда триста четырнадцать миллионов шестьсот двадцать одна тысяча четыреста) рублей и на 2026 год 2 377 385,4 тысяч (два миллиарда триста семьдесят семь миллионов триста восемьдесят пять тысяч четыреста) рублей;</w:t>
      </w:r>
    </w:p>
    <w:p w14:paraId="445E5EF8" w14:textId="77777777" w:rsidR="004D4DC7" w:rsidRP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2027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0FD683DD" w14:textId="1CB8F4A9" w:rsidR="004D4DC7" w:rsidRDefault="004D4DC7" w:rsidP="004D4DC7">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4) дефицит бюджета муниципального образования Новокубанский район на 2025 год в сумме 2 300,0 тысяч (два миллиона триста тысяч) рублей, на 2026 год в сумме 2 950,0 тысяч (два миллиона девя</w:t>
      </w:r>
      <w:r>
        <w:rPr>
          <w:rFonts w:ascii="Times New Roman" w:hAnsi="Times New Roman"/>
          <w:sz w:val="28"/>
          <w:szCs w:val="28"/>
        </w:rPr>
        <w:t>тьсот пятьдесят тысяч) рублей.</w:t>
      </w:r>
    </w:p>
    <w:p w14:paraId="1BF35E38" w14:textId="338D7294" w:rsidR="00CC5AC7" w:rsidRDefault="00D87144" w:rsidP="004D4D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 xml:space="preserve">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w:t>
      </w:r>
      <w:r w:rsidRPr="009B6210">
        <w:rPr>
          <w:rFonts w:ascii="Times New Roman" w:eastAsia="Calibri" w:hAnsi="Times New Roman" w:cs="Times New Roman"/>
          <w:sz w:val="28"/>
          <w:szCs w:val="28"/>
        </w:rPr>
        <w:lastRenderedPageBreak/>
        <w:t>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0E84EA21" w:rsidR="004D4DC7" w:rsidRDefault="004D4DC7" w:rsidP="005E6671">
      <w:pPr>
        <w:autoSpaceDE w:val="0"/>
        <w:autoSpaceDN w:val="0"/>
        <w:adjustRightInd w:val="0"/>
        <w:spacing w:after="0" w:line="240" w:lineRule="auto"/>
        <w:ind w:firstLine="709"/>
        <w:jc w:val="both"/>
        <w:rPr>
          <w:rFonts w:ascii="Times New Roman" w:hAnsi="Times New Roman" w:cs="Times New Roman"/>
          <w:sz w:val="28"/>
          <w:szCs w:val="28"/>
        </w:rPr>
      </w:pPr>
      <w:r w:rsidRPr="004D4DC7">
        <w:rPr>
          <w:rFonts w:ascii="Times New Roman" w:hAnsi="Times New Roman" w:cs="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71 976,7 тысяч (семьдесят один миллион девятьсот семьдесят шесть тысяч семьсот) рублей, на 2025 год в сумме 74 235,3 тысяч (семьдесят четыре миллиона двести тридцать пять тысяч триста) </w:t>
      </w:r>
      <w:r>
        <w:rPr>
          <w:rFonts w:ascii="Times New Roman" w:hAnsi="Times New Roman" w:cs="Times New Roman"/>
          <w:sz w:val="28"/>
          <w:szCs w:val="28"/>
        </w:rPr>
        <w:t>рублей, на 2026 год в сумме</w:t>
      </w:r>
      <w:r w:rsidRPr="004D4DC7">
        <w:rPr>
          <w:rFonts w:ascii="Times New Roman" w:hAnsi="Times New Roman" w:cs="Times New Roman"/>
          <w:sz w:val="28"/>
          <w:szCs w:val="28"/>
        </w:rPr>
        <w:t xml:space="preserve"> 76 754,1 тысяч (семьдесят шесть миллионов семьсот пятьдесят четыре тысячи сто) рублей;</w:t>
      </w:r>
    </w:p>
    <w:p w14:paraId="1BE87272" w14:textId="3B192349"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ми 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6B3DF804" w14:textId="1DFA0E62"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на 202</w:t>
      </w:r>
      <w:r w:rsidR="00156309">
        <w:rPr>
          <w:rFonts w:ascii="Times New Roman" w:eastAsia="Calibri" w:hAnsi="Times New Roman" w:cs="Times New Roman"/>
          <w:sz w:val="28"/>
          <w:szCs w:val="28"/>
        </w:rPr>
        <w:t>4</w:t>
      </w:r>
      <w:r w:rsidRPr="00E279FF">
        <w:rPr>
          <w:rFonts w:ascii="Times New Roman" w:eastAsia="Calibri" w:hAnsi="Times New Roman" w:cs="Times New Roman"/>
          <w:sz w:val="28"/>
          <w:szCs w:val="28"/>
        </w:rPr>
        <w:t xml:space="preserve"> год в сумме </w:t>
      </w:r>
      <w:r w:rsidR="00664BC9" w:rsidRPr="00664BC9">
        <w:rPr>
          <w:rFonts w:ascii="Times New Roman" w:eastAsia="Calibri" w:hAnsi="Times New Roman" w:cs="Times New Roman"/>
          <w:sz w:val="28"/>
          <w:szCs w:val="28"/>
        </w:rPr>
        <w:t>9 991,4</w:t>
      </w:r>
      <w:r w:rsidRPr="00664BC9">
        <w:rPr>
          <w:rFonts w:ascii="Times New Roman" w:eastAsia="Calibri" w:hAnsi="Times New Roman" w:cs="Times New Roman"/>
          <w:sz w:val="28"/>
          <w:szCs w:val="28"/>
        </w:rPr>
        <w:t xml:space="preserve"> тысячи</w:t>
      </w:r>
      <w:r w:rsidRPr="00E279FF">
        <w:rPr>
          <w:rFonts w:ascii="Times New Roman" w:eastAsia="Calibri" w:hAnsi="Times New Roman" w:cs="Times New Roman"/>
          <w:sz w:val="28"/>
          <w:szCs w:val="28"/>
        </w:rPr>
        <w:t xml:space="preserve"> (</w:t>
      </w:r>
      <w:r w:rsidR="00664BC9">
        <w:rPr>
          <w:rFonts w:ascii="Times New Roman" w:eastAsia="Calibri" w:hAnsi="Times New Roman" w:cs="Times New Roman"/>
          <w:sz w:val="28"/>
          <w:szCs w:val="28"/>
        </w:rPr>
        <w:t>девять миллионов девятьсот девяносто одна тысяча четыреста</w:t>
      </w:r>
      <w:r w:rsidRPr="00E279FF">
        <w:rPr>
          <w:rFonts w:ascii="Times New Roman" w:eastAsia="Calibri" w:hAnsi="Times New Roman" w:cs="Times New Roman"/>
          <w:sz w:val="28"/>
          <w:szCs w:val="28"/>
        </w:rPr>
        <w:t>) рублей;</w:t>
      </w:r>
    </w:p>
    <w:p w14:paraId="436097CE" w14:textId="6DBA0786"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w:t>
      </w:r>
      <w:r w:rsidRPr="002D1271">
        <w:rPr>
          <w:rFonts w:ascii="Times New Roman" w:hAnsi="Times New Roman"/>
          <w:sz w:val="28"/>
          <w:szCs w:val="28"/>
        </w:rPr>
        <w:lastRenderedPageBreak/>
        <w:t xml:space="preserve">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3D01E6AD" w14:textId="145EB93F"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Pr>
          <w:rFonts w:ascii="Times New Roman" w:hAnsi="Times New Roman"/>
          <w:sz w:val="28"/>
          <w:szCs w:val="28"/>
        </w:rPr>
        <w:t xml:space="preserve">25. </w:t>
      </w:r>
      <w:r w:rsidRPr="00BE138D">
        <w:rPr>
          <w:rFonts w:ascii="Times New Roman" w:hAnsi="Times New Roman"/>
          <w:sz w:val="28"/>
          <w:szCs w:val="28"/>
        </w:rPr>
        <w:t>Установить, что в 202</w:t>
      </w:r>
      <w:r w:rsidR="00156309">
        <w:rPr>
          <w:rFonts w:ascii="Times New Roman" w:hAnsi="Times New Roman"/>
          <w:sz w:val="28"/>
          <w:szCs w:val="28"/>
        </w:rPr>
        <w:t>4</w:t>
      </w:r>
      <w:r w:rsidRPr="00BE138D">
        <w:rPr>
          <w:rFonts w:ascii="Times New Roman" w:hAnsi="Times New Roman"/>
          <w:sz w:val="28"/>
          <w:szCs w:val="28"/>
        </w:rPr>
        <w:t xml:space="preserve">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0CFB46E7"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1) в размере до 100 процентов от суммы договора:</w:t>
      </w:r>
    </w:p>
    <w:p w14:paraId="1EDBCD68"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а) об оказании услуг связи, о подписке на печатные издания и об их приобретении;</w:t>
      </w:r>
    </w:p>
    <w:p w14:paraId="7163DF2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1F75BDBB" w14:textId="77777777"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BE138D">
        <w:rPr>
          <w:rFonts w:ascii="Times New Roman" w:hAnsi="Times New Roman"/>
          <w:sz w:val="28"/>
          <w:szCs w:val="28"/>
        </w:rPr>
        <w:lastRenderedPageBreak/>
        <w:t>определения сметной стоимости строительства, реконструкции, капитального ремонта объек</w:t>
      </w:r>
      <w:r>
        <w:rPr>
          <w:rFonts w:ascii="Times New Roman" w:hAnsi="Times New Roman"/>
          <w:sz w:val="28"/>
          <w:szCs w:val="28"/>
        </w:rPr>
        <w:t>тов капитального строительства;</w:t>
      </w:r>
    </w:p>
    <w:p w14:paraId="02FC767F"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2A5A852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д) на оказание депозитарных услуг;</w:t>
      </w:r>
    </w:p>
    <w:p w14:paraId="6DB33103"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0E6C3D00"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696CD4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0F281372"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и) о приобретении путевок на санаторно-курортное лечение;</w:t>
      </w:r>
    </w:p>
    <w:p w14:paraId="0F7EB60A"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к) о проведении мероприятий по тушению пожаров;</w:t>
      </w:r>
    </w:p>
    <w:p w14:paraId="0B1A44E6"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л) о проведении противоградовых мероприятий;</w:t>
      </w:r>
    </w:p>
    <w:p w14:paraId="09D1E5E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546E7B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н) на проживание в служебных командировках;</w:t>
      </w:r>
    </w:p>
    <w:p w14:paraId="2D8BA01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089A96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2) в размере до 50 процентов от суммы догов</w:t>
      </w:r>
      <w:r>
        <w:rPr>
          <w:rFonts w:ascii="Times New Roman" w:hAnsi="Times New Roman"/>
          <w:sz w:val="28"/>
          <w:szCs w:val="28"/>
        </w:rPr>
        <w:t>ора (муниципального контракта) -</w:t>
      </w:r>
      <w:r w:rsidRPr="00BE138D">
        <w:rPr>
          <w:rFonts w:ascii="Times New Roman" w:hAnsi="Times New Roman"/>
          <w:sz w:val="28"/>
          <w:szCs w:val="28"/>
        </w:rPr>
        <w:t xml:space="preserve"> по остальным договорам (муниципальным контрактам).</w:t>
      </w:r>
    </w:p>
    <w:p w14:paraId="1C35022E" w14:textId="327193EE"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Установить, что в 202</w:t>
      </w:r>
      <w:r w:rsidR="00156309">
        <w:rPr>
          <w:rFonts w:ascii="Times New Roman" w:hAnsi="Times New Roman"/>
          <w:sz w:val="28"/>
          <w:szCs w:val="28"/>
        </w:rPr>
        <w:t>4</w:t>
      </w:r>
      <w:r w:rsidRPr="00BE138D">
        <w:rPr>
          <w:rFonts w:ascii="Times New Roman" w:hAnsi="Times New Roman"/>
          <w:sz w:val="28"/>
          <w:szCs w:val="28"/>
        </w:rPr>
        <w:t xml:space="preserve">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14:paraId="6F1A3B42" w14:textId="77777777" w:rsidR="004D4DC7" w:rsidRDefault="004D4DC7" w:rsidP="005E6671">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26. Установить, что в 2024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38 100,0 тысяч (тридцать восемь миллионов сто тысяч) рублей, в том числе со сроком возврата в 2024 году в сумме 20 000,0 тысяч (двадцать миллионов) рублей и в 2025 году в сумме 18 100,0 тысяч (восемнадцать миллионов сто тысяч) рублей.</w:t>
      </w:r>
    </w:p>
    <w:p w14:paraId="2BE58CD2" w14:textId="5C603F52"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69F7F3D4"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00156309">
        <w:rPr>
          <w:rFonts w:ascii="Times New Roman" w:eastAsia="Calibri" w:hAnsi="Times New Roman" w:cs="Times New Roman"/>
          <w:sz w:val="28"/>
          <w:szCs w:val="28"/>
          <w:shd w:val="clear" w:color="auto" w:fill="FFFFFF"/>
        </w:rPr>
        <w:t>«О федеральном бюджете на 2024</w:t>
      </w:r>
      <w:r w:rsidRPr="002D1271">
        <w:rPr>
          <w:rFonts w:ascii="Times New Roman" w:eastAsia="Calibri" w:hAnsi="Times New Roman" w:cs="Times New Roman"/>
          <w:sz w:val="28"/>
          <w:szCs w:val="28"/>
          <w:shd w:val="clear" w:color="auto" w:fill="FFFFFF"/>
        </w:rPr>
        <w:t xml:space="preserve"> год и на плановый период 202</w:t>
      </w:r>
      <w:r w:rsidR="00156309">
        <w:rPr>
          <w:rFonts w:ascii="Times New Roman" w:eastAsia="Calibri" w:hAnsi="Times New Roman" w:cs="Times New Roman"/>
          <w:sz w:val="28"/>
          <w:szCs w:val="28"/>
          <w:shd w:val="clear" w:color="auto" w:fill="FFFFFF"/>
        </w:rPr>
        <w:t>5 и 2026</w:t>
      </w:r>
      <w:r w:rsidRPr="002D1271">
        <w:rPr>
          <w:rFonts w:ascii="Times New Roman" w:eastAsia="Calibri" w:hAnsi="Times New Roman" w:cs="Times New Roman"/>
          <w:sz w:val="28"/>
          <w:szCs w:val="28"/>
          <w:shd w:val="clear" w:color="auto" w:fill="FFFFFF"/>
        </w:rPr>
        <w:t xml:space="preserve">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B6210">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2D1271">
        <w:rPr>
          <w:rFonts w:ascii="Times New Roman" w:eastAsia="Times New Roman" w:hAnsi="Times New Roman" w:cs="Times New Roman"/>
          <w:sz w:val="28"/>
          <w:szCs w:val="28"/>
          <w:lang w:eastAsia="ru-RU"/>
        </w:rPr>
        <w:t>.</w:t>
      </w:r>
    </w:p>
    <w:p w14:paraId="0E8299B3" w14:textId="01EB5D02" w:rsidR="004D4DC7" w:rsidRDefault="004D4DC7"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D4DC7">
        <w:rPr>
          <w:rFonts w:ascii="Times New Roman" w:eastAsia="Times New Roman" w:hAnsi="Times New Roman" w:cs="Times New Roman"/>
          <w:sz w:val="28"/>
          <w:szCs w:val="28"/>
          <w:lang w:eastAsia="ru-RU"/>
        </w:rPr>
        <w:t>43. Утвердить распределение субсидий между поселениями Новокубанского района на 2024 год согласно приложе</w:t>
      </w:r>
      <w:r>
        <w:rPr>
          <w:rFonts w:ascii="Times New Roman" w:eastAsia="Times New Roman" w:hAnsi="Times New Roman" w:cs="Times New Roman"/>
          <w:sz w:val="28"/>
          <w:szCs w:val="28"/>
          <w:lang w:eastAsia="ru-RU"/>
        </w:rPr>
        <w:t>нию № 16 к настоящему решению.</w:t>
      </w:r>
    </w:p>
    <w:p w14:paraId="0A3CF59E" w14:textId="07310B53"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4D4DC7">
        <w:rPr>
          <w:rFonts w:ascii="Times New Roman" w:hAnsi="Times New Roman" w:cs="Times New Roman"/>
          <w:sz w:val="28"/>
          <w:szCs w:val="28"/>
        </w:rPr>
        <w:t>4</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3EBD24CA"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4D4DC7">
        <w:rPr>
          <w:rFonts w:ascii="Times New Roman" w:hAnsi="Times New Roman" w:cs="Times New Roman"/>
          <w:sz w:val="28"/>
          <w:szCs w:val="28"/>
        </w:rPr>
        <w:t>5</w:t>
      </w:r>
      <w:bookmarkStart w:id="1" w:name="_GoBack"/>
      <w:bookmarkEnd w:id="1"/>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910"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5"/>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4D4DC7">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D4DC7"/>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92444"/>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9097E-A3C8-4E40-BA34-77279FCC7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9</Pages>
  <Words>3801</Words>
  <Characters>21668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92</cp:revision>
  <cp:lastPrinted>2023-10-22T08:35:00Z</cp:lastPrinted>
  <dcterms:created xsi:type="dcterms:W3CDTF">2019-11-08T12:38:00Z</dcterms:created>
  <dcterms:modified xsi:type="dcterms:W3CDTF">2024-03-26T12:39:00Z</dcterms:modified>
</cp:coreProperties>
</file>